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003FEB57" w:rsidR="00540670" w:rsidRDefault="002B7A0C" w:rsidP="005B0E5C">
      <w:pPr>
        <w:ind w:left="200" w:hangingChars="100" w:hanging="200"/>
      </w:pPr>
      <w:r>
        <w:rPr>
          <w:rFonts w:hint="eastAsia"/>
        </w:rPr>
        <w:t>Heartening English Communication</w:t>
      </w:r>
      <w:r w:rsidR="00B048E2">
        <w:rPr>
          <w:rFonts w:hint="eastAsia"/>
        </w:rPr>
        <w:t xml:space="preserve"> </w:t>
      </w:r>
      <w:r w:rsidR="00B048E2">
        <w:rPr>
          <w:rFonts w:hint="eastAsia"/>
        </w:rPr>
        <w:t>Ⅲ</w:t>
      </w:r>
      <w:r w:rsidR="00540670">
        <w:rPr>
          <w:rFonts w:hint="eastAsia"/>
        </w:rPr>
        <w:t>［</w:t>
      </w:r>
      <w:r w:rsidR="00E8063D">
        <w:rPr>
          <w:rFonts w:hint="eastAsia"/>
        </w:rPr>
        <w:t>2</w:t>
      </w:r>
      <w:r w:rsidR="00E8063D">
        <w:t>12</w:t>
      </w:r>
      <w:r w:rsidR="00F5605D">
        <w:rPr>
          <w:rFonts w:hint="eastAsia"/>
        </w:rPr>
        <w:t>桐原</w:t>
      </w:r>
      <w:r w:rsidR="00F5605D">
        <w:rPr>
          <w:rFonts w:hint="eastAsia"/>
        </w:rPr>
        <w:t xml:space="preserve"> </w:t>
      </w:r>
      <w:r>
        <w:rPr>
          <w:rFonts w:hint="eastAsia"/>
        </w:rPr>
        <w:t>C</w:t>
      </w:r>
      <w:r w:rsidR="00B048E2">
        <w:rPr>
          <w:rFonts w:hint="eastAsia"/>
        </w:rPr>
        <w:t>Ⅲ</w:t>
      </w:r>
      <w:r>
        <w:rPr>
          <w:rFonts w:hint="eastAsia"/>
        </w:rPr>
        <w:t xml:space="preserve"> </w:t>
      </w:r>
      <w:r w:rsidR="00B048E2">
        <w:t>720</w:t>
      </w:r>
      <w:r w:rsidR="00540670">
        <w:rPr>
          <w:rFonts w:hint="eastAsia"/>
        </w:rPr>
        <w:t>］</w:t>
      </w:r>
      <w:r w:rsidR="00642581">
        <w:rPr>
          <w:rFonts w:hint="eastAsia"/>
        </w:rPr>
        <w:t xml:space="preserve">観点別　</w:t>
      </w:r>
      <w:r w:rsidR="00E8063D">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5A660A02" w:rsidR="00540670" w:rsidRDefault="00E8063D" w:rsidP="005B0E5C">
            <w:pPr>
              <w:ind w:left="200" w:hangingChars="100" w:hanging="200"/>
            </w:pPr>
            <w:r>
              <w:rPr>
                <w:rFonts w:hint="eastAsia"/>
              </w:rPr>
              <w:t>・学習指導要領</w:t>
            </w:r>
            <w:r w:rsidR="002918A2">
              <w:rPr>
                <w:rFonts w:hint="eastAsia"/>
              </w:rPr>
              <w:t>、</w:t>
            </w:r>
            <w:r>
              <w:rPr>
                <w:rFonts w:hint="eastAsia"/>
              </w:rPr>
              <w:t>教科</w:t>
            </w:r>
            <w:r w:rsidR="00540670">
              <w:rPr>
                <w:rFonts w:hint="eastAsia"/>
              </w:rPr>
              <w:t>の目標を達成するために必要な教材</w:t>
            </w:r>
            <w:r>
              <w:rPr>
                <w:rFonts w:hint="eastAsia"/>
              </w:rPr>
              <w:t>の用意</w:t>
            </w:r>
          </w:p>
        </w:tc>
        <w:tc>
          <w:tcPr>
            <w:tcW w:w="6520" w:type="dxa"/>
          </w:tcPr>
          <w:p w14:paraId="5FBFEB6E" w14:textId="0A4B453A" w:rsidR="00972B52" w:rsidRDefault="00972B52" w:rsidP="00972B52">
            <w:pPr>
              <w:ind w:left="200" w:hangingChars="100" w:hanging="200"/>
            </w:pPr>
            <w:r>
              <w:rPr>
                <w:rFonts w:hint="eastAsia"/>
              </w:rPr>
              <w:t>・本課（</w:t>
            </w:r>
            <w:r>
              <w:rPr>
                <w:rFonts w:hint="eastAsia"/>
              </w:rPr>
              <w:t>Lesson 1</w:t>
            </w:r>
            <w:r>
              <w:rPr>
                <w:rFonts w:hint="eastAsia"/>
              </w:rPr>
              <w:t>～</w:t>
            </w:r>
            <w:r>
              <w:rPr>
                <w:rFonts w:hint="eastAsia"/>
              </w:rPr>
              <w:t>10</w:t>
            </w:r>
            <w:r>
              <w:rPr>
                <w:rFonts w:hint="eastAsia"/>
              </w:rPr>
              <w:t>）では</w:t>
            </w:r>
            <w:r w:rsidR="002918A2">
              <w:rPr>
                <w:rFonts w:hint="eastAsia"/>
              </w:rPr>
              <w:t>、</w:t>
            </w:r>
            <w:r>
              <w:rPr>
                <w:rFonts w:hint="eastAsia"/>
              </w:rPr>
              <w:t>高校生の興味・関心に合致する文化的な話題</w:t>
            </w:r>
            <w:r w:rsidR="002918A2">
              <w:rPr>
                <w:rFonts w:hint="eastAsia"/>
              </w:rPr>
              <w:t>、</w:t>
            </w:r>
            <w:r>
              <w:rPr>
                <w:rFonts w:hint="eastAsia"/>
              </w:rPr>
              <w:t>科学的な話題</w:t>
            </w:r>
            <w:r w:rsidR="002918A2">
              <w:rPr>
                <w:rFonts w:hint="eastAsia"/>
              </w:rPr>
              <w:t>、</w:t>
            </w:r>
            <w:r>
              <w:rPr>
                <w:rFonts w:hint="eastAsia"/>
              </w:rPr>
              <w:t>社会的な話題をバランスよく扱っている</w:t>
            </w:r>
            <w:r w:rsidR="002918A2">
              <w:rPr>
                <w:rFonts w:hint="eastAsia"/>
              </w:rPr>
              <w:t>。</w:t>
            </w:r>
            <w:r w:rsidR="008D26B8">
              <w:rPr>
                <w:rFonts w:hint="eastAsia"/>
              </w:rPr>
              <w:t>L</w:t>
            </w:r>
            <w:r w:rsidR="008D26B8">
              <w:t>istening</w:t>
            </w:r>
            <w:r>
              <w:rPr>
                <w:rFonts w:hint="eastAsia"/>
              </w:rPr>
              <w:t>の</w:t>
            </w:r>
            <w:r w:rsidR="008D26B8">
              <w:rPr>
                <w:rFonts w:hint="eastAsia"/>
              </w:rPr>
              <w:t>素材</w:t>
            </w:r>
            <w:r>
              <w:rPr>
                <w:rFonts w:hint="eastAsia"/>
              </w:rPr>
              <w:t>として</w:t>
            </w:r>
            <w:r w:rsidR="008D26B8">
              <w:rPr>
                <w:rFonts w:hint="eastAsia"/>
              </w:rPr>
              <w:t>会話</w:t>
            </w:r>
            <w:r w:rsidR="00EF1153">
              <w:rPr>
                <w:rFonts w:hint="eastAsia"/>
              </w:rPr>
              <w:t>・</w:t>
            </w:r>
            <w:r>
              <w:rPr>
                <w:rFonts w:hint="eastAsia"/>
              </w:rPr>
              <w:t>講演</w:t>
            </w:r>
            <w:r w:rsidR="00EF1153">
              <w:rPr>
                <w:rFonts w:hint="eastAsia"/>
              </w:rPr>
              <w:t>・</w:t>
            </w:r>
            <w:r>
              <w:rPr>
                <w:rFonts w:hint="eastAsia"/>
              </w:rPr>
              <w:t>インタビュー</w:t>
            </w:r>
            <w:r w:rsidR="00EF1153">
              <w:rPr>
                <w:rFonts w:hint="eastAsia"/>
              </w:rPr>
              <w:t>・</w:t>
            </w:r>
            <w:r>
              <w:rPr>
                <w:rFonts w:hint="eastAsia"/>
              </w:rPr>
              <w:t>ニュース</w:t>
            </w:r>
            <w:r w:rsidR="00EF1153">
              <w:rPr>
                <w:rFonts w:hint="eastAsia"/>
              </w:rPr>
              <w:t>・</w:t>
            </w:r>
            <w:r w:rsidR="008D26B8">
              <w:rPr>
                <w:rFonts w:hint="eastAsia"/>
              </w:rPr>
              <w:t>ディベート</w:t>
            </w:r>
            <w:r w:rsidR="002918A2">
              <w:rPr>
                <w:rFonts w:hint="eastAsia"/>
              </w:rPr>
              <w:t>、</w:t>
            </w:r>
            <w:r w:rsidR="008D26B8">
              <w:rPr>
                <w:rFonts w:hint="eastAsia"/>
              </w:rPr>
              <w:t>R</w:t>
            </w:r>
            <w:r w:rsidR="008D26B8">
              <w:t>eading</w:t>
            </w:r>
            <w:r w:rsidR="008D26B8">
              <w:rPr>
                <w:rFonts w:hint="eastAsia"/>
              </w:rPr>
              <w:t>の素材として記録</w:t>
            </w:r>
            <w:r w:rsidR="00EF1153">
              <w:rPr>
                <w:rFonts w:hint="eastAsia"/>
              </w:rPr>
              <w:t>文・</w:t>
            </w:r>
            <w:r w:rsidR="008D26B8">
              <w:rPr>
                <w:rFonts w:hint="eastAsia"/>
              </w:rPr>
              <w:t>説明</w:t>
            </w:r>
            <w:r w:rsidR="00EF1153">
              <w:rPr>
                <w:rFonts w:hint="eastAsia"/>
              </w:rPr>
              <w:t>文・</w:t>
            </w:r>
            <w:r w:rsidR="00803BD8">
              <w:rPr>
                <w:rFonts w:hint="eastAsia"/>
              </w:rPr>
              <w:t>論証</w:t>
            </w:r>
            <w:r w:rsidR="00EF1153">
              <w:rPr>
                <w:rFonts w:hint="eastAsia"/>
              </w:rPr>
              <w:t>文・</w:t>
            </w:r>
            <w:r w:rsidR="00803BD8">
              <w:rPr>
                <w:rFonts w:hint="eastAsia"/>
              </w:rPr>
              <w:t>意見文</w:t>
            </w:r>
            <w:r>
              <w:rPr>
                <w:rFonts w:hint="eastAsia"/>
              </w:rPr>
              <w:t>といったさまざまな</w:t>
            </w:r>
            <w:r w:rsidR="00EF1153">
              <w:rPr>
                <w:rFonts w:hint="eastAsia"/>
              </w:rPr>
              <w:t>形式</w:t>
            </w:r>
            <w:r w:rsidR="00803BD8">
              <w:rPr>
                <w:rFonts w:hint="eastAsia"/>
              </w:rPr>
              <w:t>が用いら</w:t>
            </w:r>
            <w:r>
              <w:rPr>
                <w:rFonts w:hint="eastAsia"/>
              </w:rPr>
              <w:t>れている</w:t>
            </w:r>
            <w:r w:rsidR="002918A2">
              <w:rPr>
                <w:rFonts w:hint="eastAsia"/>
              </w:rPr>
              <w:t>。</w:t>
            </w:r>
          </w:p>
          <w:p w14:paraId="55C88CE3" w14:textId="4175C5C6" w:rsidR="005D3F56" w:rsidRPr="005D3F56" w:rsidRDefault="005D3F56" w:rsidP="005D3F56">
            <w:pPr>
              <w:ind w:left="200" w:hangingChars="100" w:hanging="200"/>
            </w:pPr>
            <w:r>
              <w:rPr>
                <w:rFonts w:hint="eastAsia"/>
              </w:rPr>
              <w:t>・</w:t>
            </w:r>
            <w:r>
              <w:t>Reading &amp; Writing Strategy 1</w:t>
            </w:r>
            <w:r>
              <w:rPr>
                <w:rFonts w:hint="eastAsia"/>
              </w:rPr>
              <w:t>～</w:t>
            </w:r>
            <w:r>
              <w:t>9</w:t>
            </w:r>
            <w:r>
              <w:rPr>
                <w:rFonts w:hint="eastAsia"/>
              </w:rPr>
              <w:t>では</w:t>
            </w:r>
            <w:r w:rsidR="002918A2">
              <w:rPr>
                <w:rFonts w:hint="eastAsia"/>
              </w:rPr>
              <w:t>、</w:t>
            </w:r>
            <w:r>
              <w:rPr>
                <w:rFonts w:hint="eastAsia"/>
              </w:rPr>
              <w:t>まとまった文章を読んだり書いたりする際に必須の方略を体系的に扱うことができる</w:t>
            </w:r>
            <w:r w:rsidR="002918A2">
              <w:rPr>
                <w:rFonts w:hint="eastAsia"/>
              </w:rPr>
              <w:t>。</w:t>
            </w:r>
          </w:p>
          <w:p w14:paraId="713775D5" w14:textId="19A2B381" w:rsidR="00235E41" w:rsidRDefault="00972B52" w:rsidP="00235E41">
            <w:pPr>
              <w:ind w:left="200" w:hangingChars="100" w:hanging="200"/>
            </w:pPr>
            <w:r>
              <w:rPr>
                <w:rFonts w:hint="eastAsia"/>
              </w:rPr>
              <w:t>・</w:t>
            </w:r>
            <w:r>
              <w:rPr>
                <w:rFonts w:hint="eastAsia"/>
              </w:rPr>
              <w:t>Real Life English 1</w:t>
            </w:r>
            <w:r>
              <w:rPr>
                <w:rFonts w:hint="eastAsia"/>
              </w:rPr>
              <w:t>～</w:t>
            </w:r>
            <w:r w:rsidR="00235E41">
              <w:t>4</w:t>
            </w:r>
            <w:r>
              <w:rPr>
                <w:rFonts w:hint="eastAsia"/>
              </w:rPr>
              <w:t>では</w:t>
            </w:r>
            <w:r w:rsidR="002918A2">
              <w:rPr>
                <w:rFonts w:hint="eastAsia"/>
              </w:rPr>
              <w:t>、</w:t>
            </w:r>
            <w:r>
              <w:rPr>
                <w:rFonts w:hint="eastAsia"/>
              </w:rPr>
              <w:t>日常の場面で</w:t>
            </w:r>
            <w:r w:rsidR="002C1800">
              <w:rPr>
                <w:rFonts w:hint="eastAsia"/>
              </w:rPr>
              <w:t>聞いたり読んだりする</w:t>
            </w:r>
            <w:r>
              <w:rPr>
                <w:rFonts w:hint="eastAsia"/>
              </w:rPr>
              <w:t>英語を学習することができる</w:t>
            </w:r>
            <w:r w:rsidR="002918A2">
              <w:rPr>
                <w:rFonts w:hint="eastAsia"/>
              </w:rPr>
              <w:t>。</w:t>
            </w:r>
          </w:p>
          <w:p w14:paraId="2F597F30" w14:textId="038A4601" w:rsidR="00C07BCE" w:rsidRPr="000A6E85" w:rsidRDefault="00235E41" w:rsidP="005B0AC9">
            <w:pPr>
              <w:ind w:left="200" w:hangingChars="100" w:hanging="200"/>
            </w:pPr>
            <w:r>
              <w:rPr>
                <w:rFonts w:hint="eastAsia"/>
              </w:rPr>
              <w:t>・</w:t>
            </w:r>
            <w:r>
              <w:rPr>
                <w:rFonts w:hint="eastAsia"/>
              </w:rPr>
              <w:t>Reading</w:t>
            </w:r>
            <w:r w:rsidR="00521032">
              <w:rPr>
                <w:rFonts w:hint="eastAsia"/>
              </w:rPr>
              <w:t>の課</w:t>
            </w:r>
            <w:r>
              <w:rPr>
                <w:rFonts w:hint="eastAsia"/>
              </w:rPr>
              <w:t>では文学作品が扱われ</w:t>
            </w:r>
            <w:r w:rsidR="002918A2">
              <w:rPr>
                <w:rFonts w:hint="eastAsia"/>
              </w:rPr>
              <w:t>、</w:t>
            </w:r>
            <w:r>
              <w:rPr>
                <w:rFonts w:hint="eastAsia"/>
              </w:rPr>
              <w:t>豊かな情操を培うことができる</w:t>
            </w:r>
            <w:r w:rsidR="002918A2">
              <w:rPr>
                <w:rFonts w:hint="eastAsia"/>
              </w:rPr>
              <w:t>。</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7AEFA98" w14:textId="6EF38D46" w:rsidR="000A6E85" w:rsidRDefault="000A6E85" w:rsidP="00C07BCE">
            <w:pPr>
              <w:ind w:left="180" w:hangingChars="90" w:hanging="180"/>
            </w:pPr>
            <w:r>
              <w:rPr>
                <w:rFonts w:hint="eastAsia"/>
              </w:rPr>
              <w:t>・課数</w:t>
            </w:r>
            <w:r w:rsidR="002918A2">
              <w:rPr>
                <w:rFonts w:hint="eastAsia"/>
              </w:rPr>
              <w:t>、</w:t>
            </w:r>
            <w:r>
              <w:rPr>
                <w:rFonts w:hint="eastAsia"/>
              </w:rPr>
              <w:t>ページ数が想定単位数での履修に適合している</w:t>
            </w:r>
            <w:r w:rsidR="002918A2">
              <w:rPr>
                <w:rFonts w:hint="eastAsia"/>
              </w:rPr>
              <w:t>。</w:t>
            </w:r>
          </w:p>
          <w:p w14:paraId="0FBA7437" w14:textId="642FED83" w:rsidR="002B7A0C" w:rsidRDefault="002B7A0C" w:rsidP="00C07BCE">
            <w:pPr>
              <w:ind w:left="180" w:hangingChars="90" w:hanging="180"/>
            </w:pPr>
            <w:r>
              <w:rPr>
                <w:rFonts w:hint="eastAsia"/>
              </w:rPr>
              <w:t>・各課冒頭ページに目標（</w:t>
            </w:r>
            <w:r w:rsidR="00287B13">
              <w:rPr>
                <w:rFonts w:hint="eastAsia"/>
              </w:rPr>
              <w:t>Objective</w:t>
            </w:r>
            <w:r w:rsidR="00287B13">
              <w:rPr>
                <w:rFonts w:hint="eastAsia"/>
              </w:rPr>
              <w:t>）が</w:t>
            </w:r>
            <w:r w:rsidR="002918A2">
              <w:rPr>
                <w:rFonts w:hint="eastAsia"/>
              </w:rPr>
              <w:t>、</w:t>
            </w:r>
            <w:r w:rsidR="00287B13">
              <w:rPr>
                <w:rFonts w:hint="eastAsia"/>
              </w:rPr>
              <w:t>巻末に</w:t>
            </w:r>
            <w:r>
              <w:rPr>
                <w:rFonts w:hint="eastAsia"/>
              </w:rPr>
              <w:t>CAN-DO</w:t>
            </w:r>
            <w:r w:rsidR="00287B13">
              <w:t xml:space="preserve"> List</w:t>
            </w:r>
            <w:r>
              <w:rPr>
                <w:rFonts w:hint="eastAsia"/>
              </w:rPr>
              <w:t>が掲げられており</w:t>
            </w:r>
            <w:r w:rsidR="002918A2">
              <w:rPr>
                <w:rFonts w:hint="eastAsia"/>
              </w:rPr>
              <w:t>、</w:t>
            </w:r>
            <w:r>
              <w:rPr>
                <w:rFonts w:hint="eastAsia"/>
              </w:rPr>
              <w:t>生徒に単元の目標や本文を読む目的を明確にさせてから学習に取り組ませることができる</w:t>
            </w:r>
            <w:r w:rsidR="002918A2">
              <w:rPr>
                <w:rFonts w:hint="eastAsia"/>
              </w:rPr>
              <w:t>。</w:t>
            </w:r>
          </w:p>
          <w:p w14:paraId="7F09098A" w14:textId="17C0FB9A" w:rsidR="002B7A0C" w:rsidRDefault="002B7A0C" w:rsidP="008A0AA0">
            <w:pPr>
              <w:ind w:left="180" w:hangingChars="90" w:hanging="180"/>
            </w:pPr>
            <w:r>
              <w:rPr>
                <w:rFonts w:hint="eastAsia"/>
              </w:rPr>
              <w:t>・</w:t>
            </w:r>
            <w:r w:rsidR="008A0AA0">
              <w:rPr>
                <w:rFonts w:hint="eastAsia"/>
              </w:rPr>
              <w:t>Scene 1: Listening</w:t>
            </w:r>
            <w:r>
              <w:rPr>
                <w:rFonts w:hint="eastAsia"/>
              </w:rPr>
              <w:t>では</w:t>
            </w:r>
            <w:r w:rsidR="002918A2">
              <w:rPr>
                <w:rFonts w:hint="eastAsia"/>
              </w:rPr>
              <w:t>、</w:t>
            </w:r>
            <w:r w:rsidR="008A0AA0">
              <w:rPr>
                <w:rFonts w:hint="eastAsia"/>
              </w:rPr>
              <w:t>共通テスト形式の</w:t>
            </w:r>
            <w:r w:rsidR="00F665FE">
              <w:rPr>
                <w:rFonts w:hint="eastAsia"/>
              </w:rPr>
              <w:t>問題演習ができるだけでなく</w:t>
            </w:r>
            <w:r w:rsidR="002918A2">
              <w:rPr>
                <w:rFonts w:hint="eastAsia"/>
              </w:rPr>
              <w:t>、</w:t>
            </w:r>
            <w:r w:rsidR="008A0AA0">
              <w:rPr>
                <w:rFonts w:hint="eastAsia"/>
              </w:rPr>
              <w:t>設問の先読みで内容を推測させたり</w:t>
            </w:r>
            <w:r w:rsidR="002918A2">
              <w:rPr>
                <w:rFonts w:hint="eastAsia"/>
              </w:rPr>
              <w:t>、</w:t>
            </w:r>
            <w:r w:rsidR="008A0AA0">
              <w:rPr>
                <w:rFonts w:hint="eastAsia"/>
              </w:rPr>
              <w:t>発音を分析的に教えたりすることが</w:t>
            </w:r>
            <w:r w:rsidR="002918A2">
              <w:rPr>
                <w:rFonts w:hint="eastAsia"/>
              </w:rPr>
              <w:t>、</w:t>
            </w:r>
            <w:r w:rsidR="008A0AA0">
              <w:rPr>
                <w:rFonts w:hint="eastAsia"/>
              </w:rPr>
              <w:t>紙面の流れに沿ってスムーズにできる</w:t>
            </w:r>
            <w:r w:rsidR="002918A2">
              <w:rPr>
                <w:rFonts w:hint="eastAsia"/>
              </w:rPr>
              <w:t>。</w:t>
            </w:r>
          </w:p>
          <w:p w14:paraId="14098686" w14:textId="70CB6D87" w:rsidR="000A6E85" w:rsidRDefault="000A6E85" w:rsidP="00A805CE">
            <w:pPr>
              <w:ind w:left="180" w:hangingChars="90" w:hanging="180"/>
            </w:pPr>
            <w:r>
              <w:rPr>
                <w:rFonts w:hint="eastAsia"/>
              </w:rPr>
              <w:t>・</w:t>
            </w:r>
            <w:r w:rsidR="00F665FE">
              <w:rPr>
                <w:rFonts w:hint="eastAsia"/>
              </w:rPr>
              <w:t>Scene 2: Reading</w:t>
            </w:r>
            <w:r w:rsidR="00F665FE">
              <w:rPr>
                <w:rFonts w:hint="eastAsia"/>
              </w:rPr>
              <w:t>では</w:t>
            </w:r>
            <w:r w:rsidR="002918A2">
              <w:rPr>
                <w:rFonts w:hint="eastAsia"/>
              </w:rPr>
              <w:t>、</w:t>
            </w:r>
            <w:r w:rsidR="003A5D0A">
              <w:rPr>
                <w:rFonts w:hint="eastAsia"/>
              </w:rPr>
              <w:t>一般</w:t>
            </w:r>
            <w:r w:rsidR="00F665FE">
              <w:rPr>
                <w:rFonts w:hint="eastAsia"/>
              </w:rPr>
              <w:t>入試形式の</w:t>
            </w:r>
            <w:r w:rsidR="003A5D0A">
              <w:rPr>
                <w:rFonts w:hint="eastAsia"/>
              </w:rPr>
              <w:t>問題演習ができるだけでなく</w:t>
            </w:r>
            <w:r w:rsidR="002918A2">
              <w:rPr>
                <w:rFonts w:hint="eastAsia"/>
              </w:rPr>
              <w:t>、</w:t>
            </w:r>
            <w:r w:rsidR="00E4032D">
              <w:rPr>
                <w:rFonts w:hint="eastAsia"/>
              </w:rPr>
              <w:t>キーワードの事前インプット</w:t>
            </w:r>
            <w:r w:rsidR="002918A2">
              <w:rPr>
                <w:rFonts w:hint="eastAsia"/>
              </w:rPr>
              <w:t>、</w:t>
            </w:r>
            <w:r w:rsidR="00E4032D">
              <w:rPr>
                <w:rFonts w:hint="eastAsia"/>
              </w:rPr>
              <w:t>ディスコースマーカー・論理構造などの確認</w:t>
            </w:r>
            <w:r w:rsidR="002918A2">
              <w:rPr>
                <w:rFonts w:hint="eastAsia"/>
              </w:rPr>
              <w:t>、</w:t>
            </w:r>
            <w:r w:rsidR="00E4032D">
              <w:rPr>
                <w:rFonts w:hint="eastAsia"/>
              </w:rPr>
              <w:t>サマリーライティング</w:t>
            </w:r>
            <w:r w:rsidR="00A805CE">
              <w:rPr>
                <w:rFonts w:hint="eastAsia"/>
              </w:rPr>
              <w:t>が</w:t>
            </w:r>
            <w:r w:rsidR="002918A2">
              <w:rPr>
                <w:rFonts w:hint="eastAsia"/>
              </w:rPr>
              <w:t>、</w:t>
            </w:r>
            <w:r w:rsidR="00A805CE">
              <w:rPr>
                <w:rFonts w:hint="eastAsia"/>
              </w:rPr>
              <w:t>紙面の流れに沿ってスムーズにできる</w:t>
            </w:r>
            <w:r w:rsidR="002918A2">
              <w:rPr>
                <w:rFonts w:hint="eastAsia"/>
              </w:rPr>
              <w:t>。</w:t>
            </w:r>
            <w:r w:rsidR="000D3C2E">
              <w:rPr>
                <w:rFonts w:hint="eastAsia"/>
              </w:rPr>
              <w:t>英文は</w:t>
            </w:r>
            <w:r>
              <w:rPr>
                <w:rFonts w:hint="eastAsia"/>
              </w:rPr>
              <w:t>Lesson 1</w:t>
            </w:r>
            <w:r>
              <w:rPr>
                <w:rFonts w:hint="eastAsia"/>
              </w:rPr>
              <w:t>～</w:t>
            </w:r>
            <w:r>
              <w:rPr>
                <w:rFonts w:hint="eastAsia"/>
              </w:rPr>
              <w:t>10</w:t>
            </w:r>
            <w:r w:rsidR="00A805CE">
              <w:rPr>
                <w:rFonts w:hint="eastAsia"/>
              </w:rPr>
              <w:t>が</w:t>
            </w:r>
            <w:r>
              <w:rPr>
                <w:rFonts w:hint="eastAsia"/>
              </w:rPr>
              <w:t>易から難へと配列されているため</w:t>
            </w:r>
            <w:r w:rsidR="002918A2">
              <w:rPr>
                <w:rFonts w:hint="eastAsia"/>
              </w:rPr>
              <w:t>、</w:t>
            </w:r>
            <w:r>
              <w:rPr>
                <w:rFonts w:hint="eastAsia"/>
              </w:rPr>
              <w:t>生徒が無理なく学習を進めることができる</w:t>
            </w:r>
            <w:r w:rsidR="002918A2">
              <w:rPr>
                <w:rFonts w:hint="eastAsia"/>
              </w:rPr>
              <w:t>。</w:t>
            </w:r>
          </w:p>
          <w:p w14:paraId="18BFEFBE" w14:textId="10A01CA5" w:rsidR="000D3C2E" w:rsidRDefault="002B7A0C" w:rsidP="000D3C2E">
            <w:pPr>
              <w:ind w:left="180" w:hangingChars="90" w:hanging="180"/>
            </w:pPr>
            <w:r>
              <w:rPr>
                <w:rFonts w:hint="eastAsia"/>
              </w:rPr>
              <w:t>・</w:t>
            </w:r>
            <w:r w:rsidR="000D3C2E">
              <w:rPr>
                <w:rFonts w:hint="eastAsia"/>
              </w:rPr>
              <w:t>Scene 3: Speaking</w:t>
            </w:r>
            <w:r w:rsidR="000D3C2E">
              <w:rPr>
                <w:rFonts w:hint="eastAsia"/>
              </w:rPr>
              <w:t>では</w:t>
            </w:r>
            <w:r w:rsidR="002918A2">
              <w:rPr>
                <w:rFonts w:hint="eastAsia"/>
              </w:rPr>
              <w:t>、</w:t>
            </w:r>
            <w:r w:rsidR="000D3C2E" w:rsidRPr="000D3C2E">
              <w:rPr>
                <w:rFonts w:hint="eastAsia"/>
              </w:rPr>
              <w:t>Listening/Reading</w:t>
            </w:r>
            <w:r w:rsidR="000D3C2E">
              <w:rPr>
                <w:rFonts w:hint="eastAsia"/>
              </w:rPr>
              <w:t>の内容をもとに</w:t>
            </w:r>
            <w:r w:rsidR="002918A2">
              <w:rPr>
                <w:rFonts w:hint="eastAsia"/>
              </w:rPr>
              <w:t>、</w:t>
            </w:r>
            <w:r w:rsidR="000D3C2E">
              <w:rPr>
                <w:rFonts w:hint="eastAsia"/>
              </w:rPr>
              <w:t>示された流れに沿ってやり取りをさせたり</w:t>
            </w:r>
            <w:r w:rsidR="002918A2">
              <w:rPr>
                <w:rFonts w:hint="eastAsia"/>
              </w:rPr>
              <w:t>、</w:t>
            </w:r>
            <w:r w:rsidR="000D3C2E">
              <w:rPr>
                <w:rFonts w:hint="eastAsia"/>
              </w:rPr>
              <w:t>与えられた状況設定を踏まえて発表をさせたりすることができる</w:t>
            </w:r>
            <w:r w:rsidR="002918A2">
              <w:rPr>
                <w:rFonts w:hint="eastAsia"/>
              </w:rPr>
              <w:t>。</w:t>
            </w:r>
          </w:p>
          <w:p w14:paraId="2F77F794" w14:textId="1F0836AD" w:rsidR="00154F58" w:rsidRPr="000D3C2E" w:rsidRDefault="000D3C2E" w:rsidP="00234A85">
            <w:pPr>
              <w:ind w:left="180" w:hangingChars="90" w:hanging="180"/>
            </w:pPr>
            <w:r>
              <w:rPr>
                <w:rFonts w:hint="eastAsia"/>
              </w:rPr>
              <w:t>・</w:t>
            </w:r>
            <w:r>
              <w:rPr>
                <w:rFonts w:hint="eastAsia"/>
              </w:rPr>
              <w:t>Scene 4: Writing</w:t>
            </w:r>
            <w:r>
              <w:rPr>
                <w:rFonts w:hint="eastAsia"/>
              </w:rPr>
              <w:t>では</w:t>
            </w:r>
            <w:r w:rsidR="002918A2">
              <w:rPr>
                <w:rFonts w:hint="eastAsia"/>
              </w:rPr>
              <w:t>、</w:t>
            </w:r>
            <w:r w:rsidRPr="000D3C2E">
              <w:rPr>
                <w:rFonts w:hint="eastAsia"/>
              </w:rPr>
              <w:t>Speaking</w:t>
            </w:r>
            <w:r w:rsidRPr="000D3C2E">
              <w:rPr>
                <w:rFonts w:hint="eastAsia"/>
              </w:rPr>
              <w:t>で得たアイデアをヒントに</w:t>
            </w:r>
            <w:r w:rsidR="002918A2">
              <w:rPr>
                <w:rFonts w:hint="eastAsia"/>
              </w:rPr>
              <w:t>、</w:t>
            </w:r>
            <w:r w:rsidRPr="000D3C2E">
              <w:rPr>
                <w:rFonts w:hint="eastAsia"/>
              </w:rPr>
              <w:t>レッスンを通じて考えるべきテーマについて</w:t>
            </w:r>
            <w:r w:rsidR="002918A2">
              <w:rPr>
                <w:rFonts w:hint="eastAsia"/>
              </w:rPr>
              <w:t>、</w:t>
            </w:r>
            <w:r w:rsidRPr="000D3C2E">
              <w:rPr>
                <w:rFonts w:hint="eastAsia"/>
              </w:rPr>
              <w:t>自分の考えなどを述べるパラグラフやエッセイを書かせる</w:t>
            </w:r>
            <w:r w:rsidR="00155A5B">
              <w:rPr>
                <w:rFonts w:hint="eastAsia"/>
              </w:rPr>
              <w:t>ことができる</w:t>
            </w:r>
            <w:r w:rsidR="002918A2">
              <w:rPr>
                <w:rFonts w:hint="eastAsia"/>
              </w:rPr>
              <w:t>。</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60803DFA" w14:textId="6B6E251B" w:rsidR="00C07BCE" w:rsidRDefault="00234A85" w:rsidP="00A32CD7">
            <w:pPr>
              <w:ind w:left="200" w:hangingChars="100" w:hanging="200"/>
              <w:rPr>
                <w:rFonts w:cs="ＭＳ ゴシック"/>
                <w:szCs w:val="20"/>
              </w:rPr>
            </w:pPr>
            <w:r>
              <w:rPr>
                <w:rFonts w:cs="ＭＳ ゴシック" w:hint="eastAsia"/>
                <w:szCs w:val="20"/>
              </w:rPr>
              <w:t>・</w:t>
            </w:r>
            <w:r w:rsidR="00C10AF8" w:rsidRPr="00C10AF8">
              <w:rPr>
                <w:rFonts w:cs="ＭＳ ゴシック" w:hint="eastAsia"/>
                <w:szCs w:val="20"/>
              </w:rPr>
              <w:t>Listening</w:t>
            </w:r>
            <w:r w:rsidR="00C10AF8" w:rsidRPr="00C10AF8">
              <w:rPr>
                <w:rFonts w:cs="ＭＳ ゴシック" w:hint="eastAsia"/>
                <w:szCs w:val="20"/>
              </w:rPr>
              <w:t>と</w:t>
            </w:r>
            <w:r w:rsidR="00C10AF8" w:rsidRPr="00C10AF8">
              <w:rPr>
                <w:rFonts w:cs="ＭＳ ゴシック" w:hint="eastAsia"/>
                <w:szCs w:val="20"/>
              </w:rPr>
              <w:t>Reading</w:t>
            </w:r>
            <w:r w:rsidR="00C10AF8" w:rsidRPr="00C10AF8">
              <w:rPr>
                <w:rFonts w:cs="ＭＳ ゴシック" w:hint="eastAsia"/>
                <w:szCs w:val="20"/>
              </w:rPr>
              <w:t>の題材は相互補完的な関係となっており</w:t>
            </w:r>
            <w:r w:rsidR="002918A2">
              <w:rPr>
                <w:rFonts w:cs="ＭＳ ゴシック" w:hint="eastAsia"/>
                <w:szCs w:val="20"/>
              </w:rPr>
              <w:t>、</w:t>
            </w:r>
            <w:r w:rsidR="00C10AF8" w:rsidRPr="00C10AF8">
              <w:rPr>
                <w:rFonts w:cs="ＭＳ ゴシック" w:hint="eastAsia"/>
                <w:szCs w:val="20"/>
              </w:rPr>
              <w:t>それらの内容を統合することで複数の視点や多様な意見への気づきが得られるように</w:t>
            </w:r>
            <w:r w:rsidR="00C10AF8">
              <w:rPr>
                <w:rFonts w:cs="ＭＳ ゴシック" w:hint="eastAsia"/>
                <w:szCs w:val="20"/>
              </w:rPr>
              <w:t>なっている</w:t>
            </w:r>
            <w:r w:rsidR="002918A2">
              <w:rPr>
                <w:rFonts w:cs="ＭＳ ゴシック" w:hint="eastAsia"/>
                <w:szCs w:val="20"/>
              </w:rPr>
              <w:t>。</w:t>
            </w:r>
          </w:p>
          <w:p w14:paraId="02C7FC64" w14:textId="64A6159D" w:rsidR="00EF6CE1" w:rsidRPr="00CA525D" w:rsidRDefault="00EF6CE1" w:rsidP="00795031">
            <w:pPr>
              <w:ind w:left="200" w:hangingChars="100" w:hanging="200"/>
              <w:rPr>
                <w:rFonts w:cs="ＭＳ ゴシック"/>
                <w:szCs w:val="20"/>
              </w:rPr>
            </w:pPr>
            <w:r>
              <w:rPr>
                <w:rFonts w:cs="ＭＳ ゴシック" w:hint="eastAsia"/>
                <w:szCs w:val="20"/>
              </w:rPr>
              <w:t>・</w:t>
            </w:r>
            <w:r w:rsidR="00CA525D">
              <w:rPr>
                <w:rFonts w:cs="ＭＳ ゴシック" w:hint="eastAsia"/>
                <w:szCs w:val="20"/>
              </w:rPr>
              <w:t>S</w:t>
            </w:r>
            <w:r w:rsidR="00CA525D">
              <w:rPr>
                <w:rFonts w:cs="ＭＳ ゴシック"/>
                <w:szCs w:val="20"/>
              </w:rPr>
              <w:t>peaking</w:t>
            </w:r>
            <w:r w:rsidR="00CA525D">
              <w:rPr>
                <w:rFonts w:cs="ＭＳ ゴシック" w:hint="eastAsia"/>
                <w:szCs w:val="20"/>
              </w:rPr>
              <w:t>と</w:t>
            </w:r>
            <w:r w:rsidR="00CA525D">
              <w:rPr>
                <w:rFonts w:cs="ＭＳ ゴシック" w:hint="eastAsia"/>
                <w:szCs w:val="20"/>
              </w:rPr>
              <w:t>W</w:t>
            </w:r>
            <w:r w:rsidR="00CA525D">
              <w:rPr>
                <w:rFonts w:cs="ＭＳ ゴシック"/>
                <w:szCs w:val="20"/>
              </w:rPr>
              <w:t>riting</w:t>
            </w:r>
            <w:r w:rsidR="00CA525D">
              <w:rPr>
                <w:rFonts w:cs="ＭＳ ゴシック" w:hint="eastAsia"/>
                <w:szCs w:val="20"/>
              </w:rPr>
              <w:t>では</w:t>
            </w:r>
            <w:r w:rsidR="002918A2">
              <w:rPr>
                <w:rFonts w:cs="ＭＳ ゴシック" w:hint="eastAsia"/>
                <w:szCs w:val="20"/>
              </w:rPr>
              <w:t>、</w:t>
            </w:r>
            <w:r w:rsidR="00795031" w:rsidRPr="00795031">
              <w:rPr>
                <w:rFonts w:cs="ＭＳ ゴシック" w:hint="eastAsia"/>
                <w:szCs w:val="20"/>
              </w:rPr>
              <w:t>論理的な話し方や書き方の例を豊富に掲載</w:t>
            </w:r>
            <w:r w:rsidR="00795031">
              <w:rPr>
                <w:rFonts w:cs="ＭＳ ゴシック" w:hint="eastAsia"/>
                <w:szCs w:val="20"/>
              </w:rPr>
              <w:t>しており</w:t>
            </w:r>
            <w:r w:rsidR="002918A2">
              <w:rPr>
                <w:rFonts w:cs="ＭＳ ゴシック" w:hint="eastAsia"/>
                <w:szCs w:val="20"/>
              </w:rPr>
              <w:t>、</w:t>
            </w:r>
            <w:r w:rsidR="00795031" w:rsidRPr="00795031">
              <w:rPr>
                <w:rFonts w:cs="ＭＳ ゴシック" w:hint="eastAsia"/>
                <w:szCs w:val="20"/>
              </w:rPr>
              <w:t>紙面に印字された例を参照させながら</w:t>
            </w:r>
            <w:r w:rsidR="002918A2">
              <w:rPr>
                <w:rFonts w:cs="ＭＳ ゴシック" w:hint="eastAsia"/>
                <w:szCs w:val="20"/>
              </w:rPr>
              <w:t>、</w:t>
            </w:r>
            <w:r w:rsidR="00795031" w:rsidRPr="00795031">
              <w:rPr>
                <w:rFonts w:cs="ＭＳ ゴシック" w:hint="eastAsia"/>
                <w:szCs w:val="20"/>
              </w:rPr>
              <w:t>細かく手順を踏んだ指導がスムーズにでき</w:t>
            </w:r>
            <w:r w:rsidR="00795031">
              <w:rPr>
                <w:rFonts w:cs="ＭＳ ゴシック" w:hint="eastAsia"/>
                <w:szCs w:val="20"/>
              </w:rPr>
              <w:t>る</w:t>
            </w:r>
            <w:r w:rsidR="002918A2">
              <w:rPr>
                <w:rFonts w:cs="ＭＳ ゴシック" w:hint="eastAsia"/>
                <w:szCs w:val="20"/>
              </w:rPr>
              <w:t>。</w:t>
            </w:r>
          </w:p>
          <w:p w14:paraId="2807C4FD" w14:textId="5FF7C1DC" w:rsidR="00C7267D" w:rsidRDefault="00C07BCE" w:rsidP="00C7267D">
            <w:pPr>
              <w:ind w:left="200" w:hangingChars="100" w:hanging="200"/>
            </w:pPr>
            <w:r>
              <w:rPr>
                <w:rFonts w:hint="eastAsia"/>
              </w:rPr>
              <w:t>・</w:t>
            </w:r>
            <w:r w:rsidR="00855BC0" w:rsidRPr="00855BC0">
              <w:t>Tip for Listening</w:t>
            </w:r>
            <w:r w:rsidR="00855BC0">
              <w:rPr>
                <w:rFonts w:hint="eastAsia"/>
              </w:rPr>
              <w:t>のコーナーでは</w:t>
            </w:r>
            <w:r w:rsidR="00855BC0" w:rsidRPr="00855BC0">
              <w:rPr>
                <w:rFonts w:hint="eastAsia"/>
              </w:rPr>
              <w:t>発音記号で</w:t>
            </w:r>
            <w:r w:rsidR="00855BC0">
              <w:rPr>
                <w:rFonts w:hint="eastAsia"/>
              </w:rPr>
              <w:t>は伝わりづらい音のつながりなどを示すため</w:t>
            </w:r>
            <w:r w:rsidR="002918A2">
              <w:rPr>
                <w:rFonts w:hint="eastAsia"/>
              </w:rPr>
              <w:t>、</w:t>
            </w:r>
            <w:r w:rsidR="00855BC0">
              <w:rPr>
                <w:rFonts w:hint="eastAsia"/>
              </w:rPr>
              <w:t>カタカナでの発音表記が</w:t>
            </w:r>
            <w:r w:rsidR="00855BC0" w:rsidRPr="00855BC0">
              <w:rPr>
                <w:rFonts w:hint="eastAsia"/>
              </w:rPr>
              <w:t>取り入れ</w:t>
            </w:r>
            <w:r w:rsidR="00855BC0">
              <w:rPr>
                <w:rFonts w:hint="eastAsia"/>
              </w:rPr>
              <w:t>られ</w:t>
            </w:r>
            <w:r w:rsidR="002918A2">
              <w:rPr>
                <w:rFonts w:hint="eastAsia"/>
              </w:rPr>
              <w:t>、</w:t>
            </w:r>
            <w:r w:rsidR="00855BC0">
              <w:rPr>
                <w:rFonts w:hint="eastAsia"/>
              </w:rPr>
              <w:t>生徒が直感的に理解できるよう配慮されている</w:t>
            </w:r>
            <w:r w:rsidR="002918A2">
              <w:rPr>
                <w:rFonts w:hint="eastAsia"/>
              </w:rPr>
              <w:t>。</w:t>
            </w:r>
            <w:r w:rsidR="00855BC0">
              <w:rPr>
                <w:rFonts w:hint="eastAsia"/>
              </w:rPr>
              <w:t>また</w:t>
            </w:r>
            <w:r w:rsidR="002918A2">
              <w:rPr>
                <w:rFonts w:hint="eastAsia"/>
              </w:rPr>
              <w:t>、</w:t>
            </w:r>
            <w:r w:rsidR="00155A5B">
              <w:rPr>
                <w:rFonts w:hint="eastAsia"/>
              </w:rPr>
              <w:t>巻末に掲載の</w:t>
            </w:r>
            <w:r>
              <w:rPr>
                <w:rFonts w:hint="eastAsia"/>
              </w:rPr>
              <w:t>新出</w:t>
            </w:r>
            <w:r w:rsidR="00855BC0">
              <w:rPr>
                <w:rFonts w:hint="eastAsia"/>
              </w:rPr>
              <w:t>語は重要語とそうでない単語が</w:t>
            </w:r>
            <w:r w:rsidR="00917922">
              <w:rPr>
                <w:rFonts w:hint="eastAsia"/>
              </w:rPr>
              <w:t>区別され</w:t>
            </w:r>
            <w:r>
              <w:rPr>
                <w:rFonts w:hint="eastAsia"/>
              </w:rPr>
              <w:t>ているので</w:t>
            </w:r>
            <w:r w:rsidR="002918A2">
              <w:rPr>
                <w:rFonts w:hint="eastAsia"/>
              </w:rPr>
              <w:t>、</w:t>
            </w:r>
            <w:r>
              <w:rPr>
                <w:rFonts w:hint="eastAsia"/>
              </w:rPr>
              <w:t>語彙指導をしやすい</w:t>
            </w:r>
            <w:r w:rsidR="002918A2">
              <w:rPr>
                <w:rFonts w:hint="eastAsia"/>
              </w:rPr>
              <w:t>。</w:t>
            </w:r>
          </w:p>
          <w:p w14:paraId="43933753" w14:textId="0BB88AEB" w:rsidR="002B7A0C" w:rsidRDefault="002B7A0C" w:rsidP="00A32CD7">
            <w:pPr>
              <w:ind w:left="200" w:hangingChars="100" w:hanging="200"/>
            </w:pPr>
            <w:r>
              <w:rPr>
                <w:rFonts w:hint="eastAsia"/>
              </w:rPr>
              <w:t>・文字の大きさや書体が教科書として適当であり</w:t>
            </w:r>
            <w:r w:rsidR="002918A2">
              <w:rPr>
                <w:rFonts w:hint="eastAsia"/>
              </w:rPr>
              <w:t>、</w:t>
            </w:r>
            <w:r>
              <w:rPr>
                <w:rFonts w:hint="eastAsia"/>
              </w:rPr>
              <w:t>図版も鮮明である</w:t>
            </w:r>
            <w:r w:rsidR="002918A2">
              <w:rPr>
                <w:rFonts w:hint="eastAsia"/>
              </w:rPr>
              <w:t>。</w:t>
            </w:r>
          </w:p>
          <w:p w14:paraId="01BE405A" w14:textId="6E13D8E8" w:rsidR="002B7A0C" w:rsidRDefault="002B7A0C" w:rsidP="00A32CD7">
            <w:pPr>
              <w:ind w:left="200" w:hangingChars="100" w:hanging="200"/>
            </w:pPr>
            <w:r>
              <w:rPr>
                <w:rFonts w:hint="eastAsia"/>
              </w:rPr>
              <w:lastRenderedPageBreak/>
              <w:t>・紙質</w:t>
            </w:r>
            <w:r w:rsidR="002918A2">
              <w:rPr>
                <w:rFonts w:hint="eastAsia"/>
              </w:rPr>
              <w:t>、</w:t>
            </w:r>
            <w:r>
              <w:rPr>
                <w:rFonts w:hint="eastAsia"/>
              </w:rPr>
              <w:t>製本とも丈夫であり</w:t>
            </w:r>
            <w:r w:rsidR="002918A2">
              <w:rPr>
                <w:rFonts w:hint="eastAsia"/>
              </w:rPr>
              <w:t>、</w:t>
            </w:r>
            <w:r>
              <w:rPr>
                <w:rFonts w:hint="eastAsia"/>
              </w:rPr>
              <w:t>耐久性に問題がない</w:t>
            </w:r>
            <w:r w:rsidR="002918A2">
              <w:rPr>
                <w:rFonts w:hint="eastAsia"/>
              </w:rPr>
              <w:t>。</w:t>
            </w:r>
          </w:p>
          <w:p w14:paraId="2CEE545F" w14:textId="4CFA85AD" w:rsidR="002B7A0C" w:rsidRPr="00540670" w:rsidRDefault="002B7A0C" w:rsidP="00A32CD7">
            <w:pPr>
              <w:ind w:left="200" w:hangingChars="100" w:hanging="200"/>
            </w:pPr>
            <w:r>
              <w:rPr>
                <w:rFonts w:hint="eastAsia"/>
              </w:rPr>
              <w:t>・ページを大きく開いたり</w:t>
            </w:r>
            <w:r w:rsidR="002918A2">
              <w:rPr>
                <w:rFonts w:hint="eastAsia"/>
              </w:rPr>
              <w:t>、</w:t>
            </w:r>
            <w:r>
              <w:rPr>
                <w:rFonts w:hint="eastAsia"/>
              </w:rPr>
              <w:t>紙面へ書き込んだりすることが問題なくできる</w:t>
            </w:r>
            <w:r w:rsidR="002918A2">
              <w:rPr>
                <w:rFonts w:hint="eastAsia"/>
              </w:rPr>
              <w:t>。</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lastRenderedPageBreak/>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09C7BCC8" w14:textId="78E6B2D4" w:rsidR="00CD22B6" w:rsidRDefault="00CD22B6" w:rsidP="005904AD">
            <w:pPr>
              <w:ind w:left="200" w:hangingChars="100" w:hanging="200"/>
              <w:rPr>
                <w:rFonts w:cs="Arial"/>
                <w:szCs w:val="20"/>
              </w:rPr>
            </w:pPr>
            <w:r>
              <w:rPr>
                <w:rFonts w:hint="eastAsia"/>
              </w:rPr>
              <w:t>・</w:t>
            </w:r>
            <w:r w:rsidR="00883F09" w:rsidRPr="00876222">
              <w:rPr>
                <w:rFonts w:cs="Arial"/>
                <w:szCs w:val="20"/>
              </w:rPr>
              <w:t>4</w:t>
            </w:r>
            <w:r w:rsidR="00883F09" w:rsidRPr="00876222">
              <w:rPr>
                <w:rFonts w:cs="Arial"/>
                <w:szCs w:val="20"/>
              </w:rPr>
              <w:t>技能（</w:t>
            </w:r>
            <w:r w:rsidR="00883F09" w:rsidRPr="00876222">
              <w:rPr>
                <w:rFonts w:cs="Arial"/>
                <w:szCs w:val="20"/>
              </w:rPr>
              <w:t>5</w:t>
            </w:r>
            <w:r w:rsidR="00883F09" w:rsidRPr="00876222">
              <w:rPr>
                <w:rFonts w:cs="Arial"/>
                <w:szCs w:val="20"/>
              </w:rPr>
              <w:t>領域）</w:t>
            </w:r>
            <w:r w:rsidR="00D11C36">
              <w:rPr>
                <w:rFonts w:cs="Arial" w:hint="eastAsia"/>
                <w:szCs w:val="20"/>
              </w:rPr>
              <w:t>ごとにコーナーが分かれて</w:t>
            </w:r>
            <w:r w:rsidR="00D6063D">
              <w:rPr>
                <w:rFonts w:cs="Arial" w:hint="eastAsia"/>
                <w:szCs w:val="20"/>
              </w:rPr>
              <w:t>おり</w:t>
            </w:r>
            <w:r w:rsidR="00D11C36">
              <w:rPr>
                <w:rFonts w:cs="Arial" w:hint="eastAsia"/>
                <w:szCs w:val="20"/>
              </w:rPr>
              <w:t>集中的に扱いやすく</w:t>
            </w:r>
            <w:r w:rsidR="002918A2">
              <w:rPr>
                <w:rFonts w:cs="Arial" w:hint="eastAsia"/>
                <w:szCs w:val="20"/>
              </w:rPr>
              <w:t>、</w:t>
            </w:r>
            <w:r w:rsidR="005D3F56">
              <w:rPr>
                <w:rFonts w:cs="Arial" w:hint="eastAsia"/>
                <w:szCs w:val="20"/>
              </w:rPr>
              <w:t>それら</w:t>
            </w:r>
            <w:r w:rsidR="00C07E3D">
              <w:rPr>
                <w:rFonts w:cs="Arial" w:hint="eastAsia"/>
                <w:szCs w:val="20"/>
              </w:rPr>
              <w:t>が共通のテーマで</w:t>
            </w:r>
            <w:r w:rsidR="00B52F2A">
              <w:rPr>
                <w:rFonts w:cs="Arial" w:hint="eastAsia"/>
                <w:szCs w:val="20"/>
              </w:rPr>
              <w:t>貫かれてい</w:t>
            </w:r>
            <w:r w:rsidR="00883F09">
              <w:rPr>
                <w:rFonts w:cs="Arial" w:hint="eastAsia"/>
                <w:szCs w:val="20"/>
              </w:rPr>
              <w:t>る</w:t>
            </w:r>
            <w:r w:rsidR="00883F09" w:rsidRPr="00876222">
              <w:rPr>
                <w:rFonts w:cs="Arial"/>
                <w:szCs w:val="20"/>
              </w:rPr>
              <w:t>ので</w:t>
            </w:r>
            <w:r w:rsidR="00B52F2A">
              <w:rPr>
                <w:rFonts w:cs="Arial" w:hint="eastAsia"/>
                <w:szCs w:val="20"/>
              </w:rPr>
              <w:t>技能統合も実現でき</w:t>
            </w:r>
            <w:r w:rsidR="002918A2">
              <w:rPr>
                <w:rFonts w:cs="Arial"/>
                <w:szCs w:val="20"/>
              </w:rPr>
              <w:t>、</w:t>
            </w:r>
            <w:r w:rsidR="00883F09" w:rsidRPr="00876222">
              <w:rPr>
                <w:rFonts w:cs="Arial"/>
                <w:szCs w:val="20"/>
              </w:rPr>
              <w:t>総合的なコミュニケーション能力</w:t>
            </w:r>
            <w:r w:rsidR="00883F09">
              <w:rPr>
                <w:rFonts w:cs="Arial" w:hint="eastAsia"/>
                <w:szCs w:val="20"/>
              </w:rPr>
              <w:t>を</w:t>
            </w:r>
            <w:r w:rsidR="00883F09" w:rsidRPr="00876222">
              <w:rPr>
                <w:rFonts w:cs="Arial"/>
                <w:szCs w:val="20"/>
              </w:rPr>
              <w:t>養成</w:t>
            </w:r>
            <w:r w:rsidR="00883F09">
              <w:rPr>
                <w:rFonts w:cs="Arial" w:hint="eastAsia"/>
                <w:szCs w:val="20"/>
              </w:rPr>
              <w:t>するのに</w:t>
            </w:r>
            <w:r w:rsidR="00883F09" w:rsidRPr="00876222">
              <w:rPr>
                <w:rFonts w:cs="Arial"/>
                <w:szCs w:val="20"/>
              </w:rPr>
              <w:t>適している</w:t>
            </w:r>
            <w:r w:rsidR="002918A2">
              <w:rPr>
                <w:rFonts w:cs="Arial"/>
                <w:szCs w:val="20"/>
              </w:rPr>
              <w:t>。</w:t>
            </w:r>
          </w:p>
          <w:p w14:paraId="35E974AF" w14:textId="295F68E8" w:rsidR="00234A85" w:rsidRDefault="00234A85" w:rsidP="00883F09">
            <w:pPr>
              <w:ind w:left="200" w:hangingChars="100" w:hanging="200"/>
            </w:pPr>
            <w:r>
              <w:rPr>
                <w:rFonts w:hint="eastAsia"/>
              </w:rPr>
              <w:t>・</w:t>
            </w:r>
            <w:r>
              <w:rPr>
                <w:rFonts w:hint="eastAsia"/>
              </w:rPr>
              <w:t>Real Life English 1</w:t>
            </w:r>
            <w:r>
              <w:rPr>
                <w:rFonts w:hint="eastAsia"/>
              </w:rPr>
              <w:t>～</w:t>
            </w:r>
            <w:r w:rsidR="00917922">
              <w:t>4</w:t>
            </w:r>
            <w:r>
              <w:rPr>
                <w:rFonts w:hint="eastAsia"/>
              </w:rPr>
              <w:t>やコラムページでイギリス英語が扱われ</w:t>
            </w:r>
            <w:r w:rsidR="002918A2">
              <w:rPr>
                <w:rFonts w:hint="eastAsia"/>
              </w:rPr>
              <w:t>、</w:t>
            </w:r>
            <w:r>
              <w:rPr>
                <w:rFonts w:hint="eastAsia"/>
              </w:rPr>
              <w:t>生徒が多様な英語に触れることができる</w:t>
            </w:r>
            <w:r w:rsidR="002918A2">
              <w:rPr>
                <w:rFonts w:hint="eastAsia"/>
              </w:rPr>
              <w:t>。</w:t>
            </w:r>
          </w:p>
          <w:p w14:paraId="3E4093B8" w14:textId="233F67AC" w:rsidR="002B7A0C" w:rsidRDefault="002B7A0C" w:rsidP="002B7A0C">
            <w:pPr>
              <w:ind w:left="200" w:hangingChars="100" w:hanging="200"/>
            </w:pPr>
            <w:r>
              <w:rPr>
                <w:rFonts w:hint="eastAsia"/>
              </w:rPr>
              <w:t>・巻末の</w:t>
            </w:r>
            <w:r>
              <w:rPr>
                <w:rFonts w:hint="eastAsia"/>
              </w:rPr>
              <w:t>CAN-DO List Tracker</w:t>
            </w:r>
            <w:r>
              <w:rPr>
                <w:rFonts w:hint="eastAsia"/>
              </w:rPr>
              <w:t>と</w:t>
            </w:r>
            <w:bookmarkStart w:id="0" w:name="_GoBack"/>
            <w:bookmarkEnd w:id="0"/>
            <w:r>
              <w:rPr>
                <w:rFonts w:hint="eastAsia"/>
              </w:rPr>
              <w:t>Reading Speed Tracker</w:t>
            </w:r>
            <w:r>
              <w:rPr>
                <w:rFonts w:hint="eastAsia"/>
              </w:rPr>
              <w:t>を使って</w:t>
            </w:r>
            <w:r w:rsidR="002918A2">
              <w:rPr>
                <w:rFonts w:hint="eastAsia"/>
              </w:rPr>
              <w:t>、</w:t>
            </w:r>
            <w:r>
              <w:rPr>
                <w:rFonts w:hint="eastAsia"/>
              </w:rPr>
              <w:t>生徒ひとりひとりが自分の学習達成度を意識して</w:t>
            </w:r>
            <w:r w:rsidR="002918A2">
              <w:rPr>
                <w:rFonts w:hint="eastAsia"/>
              </w:rPr>
              <w:t>、</w:t>
            </w:r>
            <w:r>
              <w:rPr>
                <w:rFonts w:hint="eastAsia"/>
              </w:rPr>
              <w:t>主体的に学習に取り組むことができる</w:t>
            </w:r>
            <w:r w:rsidR="002918A2">
              <w:rPr>
                <w:rFonts w:hint="eastAsia"/>
              </w:rPr>
              <w:t>。</w:t>
            </w:r>
          </w:p>
          <w:p w14:paraId="5733CAB0" w14:textId="64C32A12" w:rsidR="00234A85" w:rsidRDefault="002B7A0C" w:rsidP="00883F09">
            <w:pPr>
              <w:ind w:left="200" w:hangingChars="100" w:hanging="200"/>
            </w:pPr>
            <w:r>
              <w:rPr>
                <w:rFonts w:hint="eastAsia"/>
              </w:rPr>
              <w:t>・</w:t>
            </w:r>
            <w:r>
              <w:rPr>
                <w:rFonts w:hint="eastAsia"/>
              </w:rPr>
              <w:t>QR</w:t>
            </w:r>
            <w:r w:rsidR="00276BCB">
              <w:rPr>
                <w:rFonts w:hint="eastAsia"/>
              </w:rPr>
              <w:t>コードで音声を聞くことが</w:t>
            </w:r>
            <w:r>
              <w:rPr>
                <w:rFonts w:hint="eastAsia"/>
              </w:rPr>
              <w:t>できるので</w:t>
            </w:r>
            <w:r w:rsidR="002918A2">
              <w:rPr>
                <w:rFonts w:hint="eastAsia"/>
              </w:rPr>
              <w:t>、</w:t>
            </w:r>
            <w:r>
              <w:rPr>
                <w:rFonts w:hint="eastAsia"/>
              </w:rPr>
              <w:t>リスニングの自学自習をしやすい</w:t>
            </w:r>
            <w:r w:rsidR="002918A2">
              <w:rPr>
                <w:rFonts w:hint="eastAsia"/>
              </w:rPr>
              <w:t>。</w:t>
            </w:r>
          </w:p>
          <w:p w14:paraId="4785D279" w14:textId="2B9C423C" w:rsidR="000A6E85" w:rsidRPr="000A6E85" w:rsidRDefault="002B7A0C" w:rsidP="001750C6">
            <w:pPr>
              <w:ind w:left="200" w:hangingChars="100" w:hanging="200"/>
            </w:pPr>
            <w:r>
              <w:rPr>
                <w:rFonts w:hint="eastAsia"/>
              </w:rPr>
              <w:t>・実際の授業を想定した授業展開例や評価基準例などを丁寧に示した指導書</w:t>
            </w:r>
            <w:r w:rsidR="002918A2">
              <w:rPr>
                <w:rFonts w:hint="eastAsia"/>
              </w:rPr>
              <w:t>、</w:t>
            </w:r>
            <w:r w:rsidR="001750C6">
              <w:rPr>
                <w:rFonts w:hint="eastAsia"/>
              </w:rPr>
              <w:t>設問やタスクの解答・解説書</w:t>
            </w:r>
            <w:r w:rsidR="002918A2">
              <w:rPr>
                <w:rFonts w:hint="eastAsia"/>
              </w:rPr>
              <w:t>、</w:t>
            </w:r>
            <w:r>
              <w:rPr>
                <w:rFonts w:hint="eastAsia"/>
              </w:rPr>
              <w:t>充実したワークシートや評価問題</w:t>
            </w:r>
            <w:r w:rsidR="002918A2">
              <w:rPr>
                <w:rFonts w:hint="eastAsia"/>
              </w:rPr>
              <w:t>、</w:t>
            </w:r>
            <w:r>
              <w:rPr>
                <w:rFonts w:hint="eastAsia"/>
              </w:rPr>
              <w:t>デジタルデータなど</w:t>
            </w:r>
            <w:r w:rsidR="002918A2">
              <w:rPr>
                <w:rFonts w:hint="eastAsia"/>
              </w:rPr>
              <w:t>、</w:t>
            </w:r>
            <w:r>
              <w:rPr>
                <w:rFonts w:hint="eastAsia"/>
              </w:rPr>
              <w:t>指導用資料が充実している</w:t>
            </w:r>
            <w:r w:rsidR="002918A2">
              <w:rPr>
                <w:rFonts w:hint="eastAsia"/>
              </w:rPr>
              <w:t>。</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51909" w14:textId="77777777" w:rsidR="001250F9" w:rsidRDefault="001250F9" w:rsidP="00F5605D">
      <w:r>
        <w:separator/>
      </w:r>
    </w:p>
  </w:endnote>
  <w:endnote w:type="continuationSeparator" w:id="0">
    <w:p w14:paraId="15326B12" w14:textId="77777777" w:rsidR="001250F9" w:rsidRDefault="001250F9"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79253" w14:textId="77777777" w:rsidR="001250F9" w:rsidRDefault="001250F9" w:rsidP="00F5605D">
      <w:r>
        <w:separator/>
      </w:r>
    </w:p>
  </w:footnote>
  <w:footnote w:type="continuationSeparator" w:id="0">
    <w:p w14:paraId="59CE02BD" w14:textId="77777777" w:rsidR="001250F9" w:rsidRDefault="001250F9"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AwNzU2N7I0NjUxNLNU0lEKTi0uzszPAykwqQUAJH9qYywAAAA="/>
  </w:docVars>
  <w:rsids>
    <w:rsidRoot w:val="00540670"/>
    <w:rsid w:val="00064014"/>
    <w:rsid w:val="000A6E85"/>
    <w:rsid w:val="000C0011"/>
    <w:rsid w:val="000D3C2E"/>
    <w:rsid w:val="001250F9"/>
    <w:rsid w:val="00147039"/>
    <w:rsid w:val="00154F58"/>
    <w:rsid w:val="00155A5B"/>
    <w:rsid w:val="001750C6"/>
    <w:rsid w:val="001B5464"/>
    <w:rsid w:val="001E5D41"/>
    <w:rsid w:val="00200E7C"/>
    <w:rsid w:val="00207FF5"/>
    <w:rsid w:val="00234A85"/>
    <w:rsid w:val="00235E41"/>
    <w:rsid w:val="00247F4A"/>
    <w:rsid w:val="00276BCB"/>
    <w:rsid w:val="0028684E"/>
    <w:rsid w:val="00287B13"/>
    <w:rsid w:val="002918A2"/>
    <w:rsid w:val="002B7A0C"/>
    <w:rsid w:val="002C1800"/>
    <w:rsid w:val="00345A62"/>
    <w:rsid w:val="00353D36"/>
    <w:rsid w:val="003812D2"/>
    <w:rsid w:val="003976E4"/>
    <w:rsid w:val="003A5D0A"/>
    <w:rsid w:val="0047519B"/>
    <w:rsid w:val="004A2C8A"/>
    <w:rsid w:val="004A74F3"/>
    <w:rsid w:val="00521032"/>
    <w:rsid w:val="00540670"/>
    <w:rsid w:val="005904AD"/>
    <w:rsid w:val="005A29DC"/>
    <w:rsid w:val="005B0AC9"/>
    <w:rsid w:val="005B0E5C"/>
    <w:rsid w:val="005D3F56"/>
    <w:rsid w:val="005D450B"/>
    <w:rsid w:val="00632DA3"/>
    <w:rsid w:val="0064102B"/>
    <w:rsid w:val="00642581"/>
    <w:rsid w:val="00755DD2"/>
    <w:rsid w:val="00795031"/>
    <w:rsid w:val="007D4611"/>
    <w:rsid w:val="00803BD8"/>
    <w:rsid w:val="008170F5"/>
    <w:rsid w:val="00825975"/>
    <w:rsid w:val="00855BC0"/>
    <w:rsid w:val="00883F09"/>
    <w:rsid w:val="008A0AA0"/>
    <w:rsid w:val="008A1FAF"/>
    <w:rsid w:val="008D26B8"/>
    <w:rsid w:val="009075A0"/>
    <w:rsid w:val="00917922"/>
    <w:rsid w:val="00921167"/>
    <w:rsid w:val="00972B52"/>
    <w:rsid w:val="009B2BC8"/>
    <w:rsid w:val="009D659A"/>
    <w:rsid w:val="00A32CD7"/>
    <w:rsid w:val="00A62483"/>
    <w:rsid w:val="00A805CE"/>
    <w:rsid w:val="00A869EF"/>
    <w:rsid w:val="00AB3810"/>
    <w:rsid w:val="00AF28B3"/>
    <w:rsid w:val="00B048E2"/>
    <w:rsid w:val="00B0673D"/>
    <w:rsid w:val="00B07C27"/>
    <w:rsid w:val="00B52F2A"/>
    <w:rsid w:val="00B6105E"/>
    <w:rsid w:val="00B70500"/>
    <w:rsid w:val="00C07BCE"/>
    <w:rsid w:val="00C07E3D"/>
    <w:rsid w:val="00C10AF8"/>
    <w:rsid w:val="00C71E17"/>
    <w:rsid w:val="00C7267D"/>
    <w:rsid w:val="00CA525D"/>
    <w:rsid w:val="00CB13A8"/>
    <w:rsid w:val="00CC00D9"/>
    <w:rsid w:val="00CC4813"/>
    <w:rsid w:val="00CD22B6"/>
    <w:rsid w:val="00CF4280"/>
    <w:rsid w:val="00D11C36"/>
    <w:rsid w:val="00D6063D"/>
    <w:rsid w:val="00DA47BC"/>
    <w:rsid w:val="00E360D7"/>
    <w:rsid w:val="00E4032D"/>
    <w:rsid w:val="00E478DB"/>
    <w:rsid w:val="00E8063D"/>
    <w:rsid w:val="00EF1153"/>
    <w:rsid w:val="00EF6CE1"/>
    <w:rsid w:val="00F5605D"/>
    <w:rsid w:val="00F57CD9"/>
    <w:rsid w:val="00F62D98"/>
    <w:rsid w:val="00F665FE"/>
    <w:rsid w:val="00F67AF4"/>
    <w:rsid w:val="00F80812"/>
    <w:rsid w:val="00F81A77"/>
    <w:rsid w:val="00FB038E"/>
    <w:rsid w:val="00FE5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7A0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E79AA-41A2-4EC5-AD30-B5642C747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2023-06-01T06:47:00Z</dcterms:created>
  <dcterms:modified xsi:type="dcterms:W3CDTF">2023-06-07T07:24:00Z</dcterms:modified>
</cp:coreProperties>
</file>